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A89">
        <w:rPr>
          <w:rFonts w:ascii="Times New Roman" w:hAnsi="Times New Roman" w:cs="Times New Roman"/>
          <w:b/>
          <w:sz w:val="26"/>
          <w:szCs w:val="26"/>
        </w:rPr>
        <w:t>Отчетность НКО и особенности деятельности</w:t>
      </w:r>
    </w:p>
    <w:p w:rsidR="00EE2A89" w:rsidRPr="00EE2A89" w:rsidRDefault="00EE2A89" w:rsidP="00C72914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2A89" w:rsidRPr="00EE2A89" w:rsidRDefault="00EE2A89" w:rsidP="00EE2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E2A89">
        <w:rPr>
          <w:color w:val="22272F"/>
          <w:sz w:val="26"/>
          <w:szCs w:val="26"/>
        </w:rPr>
        <w:t xml:space="preserve">Исходя из положений Гражданского кодекса Российской Федерации, юридическим лицом признается организация, которая имеет обособленное имущество и отвечает им по своим обязательствам, </w:t>
      </w:r>
      <w:r w:rsidRPr="00EE2A89">
        <w:rPr>
          <w:color w:val="22272F"/>
          <w:sz w:val="26"/>
          <w:szCs w:val="26"/>
          <w:u w:val="single"/>
        </w:rPr>
        <w:t xml:space="preserve">может от своего имени приобретать и осуществлять гражданские права и </w:t>
      </w:r>
      <w:r w:rsidRPr="00EE2A89">
        <w:rPr>
          <w:b/>
          <w:color w:val="22272F"/>
          <w:sz w:val="26"/>
          <w:szCs w:val="26"/>
          <w:u w:val="single"/>
        </w:rPr>
        <w:t>нести гражданские обязанности</w:t>
      </w:r>
      <w:r w:rsidRPr="00EE2A89">
        <w:rPr>
          <w:color w:val="22272F"/>
          <w:sz w:val="26"/>
          <w:szCs w:val="26"/>
        </w:rPr>
        <w:t xml:space="preserve">, быть истцом и ответчиком в суде. </w:t>
      </w:r>
    </w:p>
    <w:p w:rsidR="00EE2A89" w:rsidRPr="00EE2A89" w:rsidRDefault="00EE2A89" w:rsidP="00EE2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2A89">
        <w:rPr>
          <w:color w:val="22272F"/>
          <w:sz w:val="26"/>
          <w:szCs w:val="26"/>
        </w:rPr>
        <w:t>Одной из обязанностей является формирование бухгалтерской (финансовой) отчетности и направление ее в соответствующие государственные органы.</w:t>
      </w:r>
    </w:p>
    <w:p w:rsidR="00EE2A89" w:rsidRPr="00EE2A89" w:rsidRDefault="00EE2A89" w:rsidP="00EE2A89">
      <w:pPr>
        <w:tabs>
          <w:tab w:val="left" w:pos="709"/>
        </w:tabs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E2A89">
        <w:rPr>
          <w:rFonts w:ascii="Times New Roman" w:eastAsia="Times New Roman" w:hAnsi="Times New Roman" w:cs="Times New Roman"/>
          <w:sz w:val="26"/>
          <w:szCs w:val="26"/>
        </w:rPr>
        <w:t>Так, ФЗ «О некоммерческих организациях» определено, что некоммерческая организация ведет бухгалтерский учет и статистическую отчетность в порядке, установленном законодательством Российской Федерации.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EE2A89" w:rsidRPr="00EE2A89" w:rsidRDefault="00EE2A89" w:rsidP="00EE2A89">
      <w:pPr>
        <w:pStyle w:val="1"/>
        <w:tabs>
          <w:tab w:val="left" w:pos="10205"/>
        </w:tabs>
        <w:ind w:right="-55" w:firstLine="720"/>
        <w:jc w:val="both"/>
        <w:rPr>
          <w:sz w:val="26"/>
          <w:szCs w:val="26"/>
        </w:rPr>
      </w:pPr>
      <w:r w:rsidRPr="00EE2A89">
        <w:rPr>
          <w:sz w:val="26"/>
          <w:szCs w:val="26"/>
        </w:rPr>
        <w:t xml:space="preserve">Кроме того, ст. 32 ФЗ «О некоммерческих организациях», ст. 29 ФЗ «Об общественных объединениях», предусмотрена обязанность некоммерческих организаций и общественных объединений в части ежегодного предоставления своей отчетности в орган, принявший решение о государственной регистрации. </w:t>
      </w:r>
    </w:p>
    <w:p w:rsidR="00EE2A89" w:rsidRPr="00EE2A89" w:rsidRDefault="00EE2A89" w:rsidP="00EE2A89">
      <w:pPr>
        <w:pStyle w:val="1"/>
        <w:tabs>
          <w:tab w:val="left" w:pos="10205"/>
        </w:tabs>
        <w:ind w:right="-55" w:firstLine="720"/>
        <w:jc w:val="both"/>
        <w:rPr>
          <w:sz w:val="26"/>
          <w:szCs w:val="26"/>
        </w:rPr>
      </w:pPr>
    </w:p>
    <w:p w:rsidR="00EE2A89" w:rsidRPr="00EE2A89" w:rsidRDefault="00EE2A89" w:rsidP="00EE2A89">
      <w:pPr>
        <w:pStyle w:val="1"/>
        <w:tabs>
          <w:tab w:val="left" w:pos="10205"/>
        </w:tabs>
        <w:ind w:right="-55" w:firstLine="720"/>
        <w:jc w:val="both"/>
        <w:rPr>
          <w:sz w:val="26"/>
          <w:szCs w:val="26"/>
        </w:rPr>
      </w:pPr>
      <w:r w:rsidRPr="00EE2A89">
        <w:rPr>
          <w:sz w:val="26"/>
          <w:szCs w:val="26"/>
        </w:rPr>
        <w:t>Сведения о формах и сроках представления отчетности Вашей некоммерческой организации Вы можете получить:</w:t>
      </w:r>
    </w:p>
    <w:p w:rsidR="00EE2A89" w:rsidRPr="00EE2A89" w:rsidRDefault="00EE2A89" w:rsidP="00EE2A89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2A89">
        <w:rPr>
          <w:sz w:val="26"/>
          <w:szCs w:val="26"/>
        </w:rPr>
        <w:t xml:space="preserve">- </w:t>
      </w: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begin"/>
      </w: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instrText xml:space="preserve"> HYPERLINK "</w:instrText>
      </w:r>
    </w:p>
    <w:p w:rsidR="00EE2A89" w:rsidRPr="00EE2A89" w:rsidRDefault="00EE2A89" w:rsidP="00EE2A8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instrText>Управление Федеральной службы государственной статистики по Красноярскому краю,</w:instrText>
      </w: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instrText xml:space="preserve">Республике Хакасия и Республике Тыва " </w:instrText>
      </w: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separate"/>
      </w:r>
      <w:r w:rsidRPr="00EE2A89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Федеральной службы государственной статистики по Красноярскому краю, Республике Хакасия и Республике Тыва </w:t>
      </w:r>
      <w:r w:rsidRPr="00EE2A89">
        <w:rPr>
          <w:rFonts w:ascii="Times New Roman" w:hAnsi="Times New Roman" w:cs="Times New Roman"/>
          <w:sz w:val="26"/>
          <w:szCs w:val="26"/>
          <w:shd w:val="clear" w:color="auto" w:fill="FFFFFF"/>
        </w:rPr>
        <w:fldChar w:fldCharType="end"/>
      </w:r>
      <w:hyperlink r:id="rId5" w:history="1">
        <w:r w:rsidRPr="00EE2A89">
          <w:rPr>
            <w:rStyle w:val="a6"/>
            <w:rFonts w:ascii="Times New Roman" w:hAnsi="Times New Roman" w:cs="Times New Roman"/>
            <w:sz w:val="26"/>
            <w:szCs w:val="26"/>
          </w:rPr>
          <w:t>https://krasstat.gks.ru/</w:t>
        </w:r>
      </w:hyperlink>
      <w:r w:rsidRPr="00EE2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A89" w:rsidRPr="00EE2A89" w:rsidRDefault="00EE2A89" w:rsidP="00EE2A8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 xml:space="preserve">- Управление Федеральной налоговой службы по Республике Хакасия </w:t>
      </w:r>
      <w:hyperlink r:id="rId6" w:history="1">
        <w:r w:rsidRPr="00EE2A89">
          <w:rPr>
            <w:rStyle w:val="a6"/>
            <w:rFonts w:ascii="Times New Roman" w:hAnsi="Times New Roman" w:cs="Times New Roman"/>
            <w:sz w:val="26"/>
            <w:szCs w:val="26"/>
          </w:rPr>
          <w:t>https://www.nalog.gov.ru/rn19</w:t>
        </w:r>
      </w:hyperlink>
      <w:r w:rsidRPr="00EE2A8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E2A8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E2A89" w:rsidRPr="00EE2A89" w:rsidRDefault="00EE2A89" w:rsidP="00EE2A8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EE2A8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- Государственное учреждение - Региональное отделение Фонда социального страхования Российской Федерации по Республике Хакасия -</w:t>
      </w:r>
      <w:r w:rsidRPr="00EE2A8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EE2A89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https://r19.fss.ru/</w:t>
        </w:r>
      </w:hyperlink>
    </w:p>
    <w:p w:rsidR="00EE2A89" w:rsidRPr="00EE2A89" w:rsidRDefault="00EE2A89" w:rsidP="00EE2A8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EE2A8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- Управление Министерства юстиции Российской Федерации по Республике Хакасия </w:t>
      </w:r>
      <w:hyperlink r:id="rId8" w:history="1">
        <w:r w:rsidRPr="00EE2A89">
          <w:rPr>
            <w:rStyle w:val="a6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https://to19.minjust.gov.ru/</w:t>
        </w:r>
      </w:hyperlink>
      <w:r w:rsidRPr="00EE2A8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</w:p>
    <w:p w:rsidR="00EE2A89" w:rsidRPr="00EE2A89" w:rsidRDefault="00EE2A89" w:rsidP="00EE2A8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EE2A89" w:rsidRPr="00EE2A89" w:rsidRDefault="00EE2A89" w:rsidP="00EE2A89">
      <w:pPr>
        <w:shd w:val="clear" w:color="auto" w:fill="FFFFFF"/>
        <w:spacing w:after="0" w:line="240" w:lineRule="auto"/>
        <w:ind w:firstLine="709"/>
        <w:outlineLvl w:val="0"/>
        <w:rPr>
          <w:b/>
          <w:sz w:val="26"/>
          <w:szCs w:val="26"/>
        </w:rPr>
      </w:pPr>
      <w:r w:rsidRPr="00EE2A8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Консультации по данным вопросам могут быть оказаны Ресурсным центром по тел. 8(3902)220-788</w:t>
      </w:r>
    </w:p>
    <w:p w:rsidR="00EE2A89" w:rsidRPr="00EE2A89" w:rsidRDefault="00EE2A89" w:rsidP="00C72914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 xml:space="preserve">Основная сложность в ведении учета в НКО — целевое финансирование ее деятельности. 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 xml:space="preserve">Если НКО оказывает платные услуги, прибыль от которых идет на обеспечение основной деятельности, то учет по ней ведется практически также как в обычной организации. </w:t>
      </w:r>
      <w:bookmarkStart w:id="0" w:name="_GoBack"/>
      <w:bookmarkEnd w:id="0"/>
      <w:r w:rsidRPr="00EE2A89">
        <w:rPr>
          <w:rFonts w:ascii="Times New Roman" w:hAnsi="Times New Roman" w:cs="Times New Roman"/>
          <w:sz w:val="26"/>
          <w:szCs w:val="26"/>
        </w:rPr>
        <w:t>А вот поступление, например, от членов СНТ или ассоциации это уже членские взносы и особый порядок учета.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 xml:space="preserve">Для целей налогообложения НКО выбирают обычно систему налогообложения попроще — УСН. И отчетности тут минимум (декларация раз в год), и если выбрать режим «доходы», то нет </w:t>
      </w:r>
      <w:proofErr w:type="spellStart"/>
      <w:r w:rsidRPr="00EE2A89">
        <w:rPr>
          <w:rFonts w:ascii="Times New Roman" w:hAnsi="Times New Roman" w:cs="Times New Roman"/>
          <w:sz w:val="26"/>
          <w:szCs w:val="26"/>
        </w:rPr>
        <w:t>заморочек</w:t>
      </w:r>
      <w:proofErr w:type="spellEnd"/>
      <w:r w:rsidRPr="00EE2A89">
        <w:rPr>
          <w:rFonts w:ascii="Times New Roman" w:hAnsi="Times New Roman" w:cs="Times New Roman"/>
          <w:sz w:val="26"/>
          <w:szCs w:val="26"/>
        </w:rPr>
        <w:t xml:space="preserve"> по учету расходов (с точки зрения налогов, конечно).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>Кроме того</w:t>
      </w:r>
      <w:r w:rsidR="00C72914" w:rsidRPr="00EE2A89">
        <w:rPr>
          <w:rFonts w:ascii="Times New Roman" w:hAnsi="Times New Roman" w:cs="Times New Roman"/>
          <w:sz w:val="26"/>
          <w:szCs w:val="26"/>
        </w:rPr>
        <w:t>,</w:t>
      </w:r>
      <w:r w:rsidRPr="00EE2A89">
        <w:rPr>
          <w:rFonts w:ascii="Times New Roman" w:hAnsi="Times New Roman" w:cs="Times New Roman"/>
          <w:sz w:val="26"/>
          <w:szCs w:val="26"/>
        </w:rPr>
        <w:t xml:space="preserve"> не забудьт</w:t>
      </w:r>
      <w:r w:rsidR="00FF1501" w:rsidRPr="00EE2A89">
        <w:rPr>
          <w:rFonts w:ascii="Times New Roman" w:hAnsi="Times New Roman" w:cs="Times New Roman"/>
          <w:sz w:val="26"/>
          <w:szCs w:val="26"/>
        </w:rPr>
        <w:t xml:space="preserve">е, что </w:t>
      </w:r>
      <w:r w:rsidRPr="00EE2A89">
        <w:rPr>
          <w:rFonts w:ascii="Times New Roman" w:hAnsi="Times New Roman" w:cs="Times New Roman"/>
          <w:b/>
          <w:sz w:val="26"/>
          <w:szCs w:val="26"/>
        </w:rPr>
        <w:t xml:space="preserve">бухгалтерская отчетность </w:t>
      </w:r>
      <w:r w:rsidRPr="00EE2A89">
        <w:rPr>
          <w:rFonts w:ascii="Times New Roman" w:hAnsi="Times New Roman" w:cs="Times New Roman"/>
          <w:sz w:val="26"/>
          <w:szCs w:val="26"/>
        </w:rPr>
        <w:t xml:space="preserve">абсолютно для всех становится </w:t>
      </w:r>
      <w:r w:rsidRPr="00EE2A89">
        <w:rPr>
          <w:rFonts w:ascii="Times New Roman" w:hAnsi="Times New Roman" w:cs="Times New Roman"/>
          <w:b/>
          <w:sz w:val="26"/>
          <w:szCs w:val="26"/>
        </w:rPr>
        <w:t>электронной,</w:t>
      </w:r>
      <w:r w:rsidRPr="00EE2A89">
        <w:rPr>
          <w:rFonts w:ascii="Times New Roman" w:hAnsi="Times New Roman" w:cs="Times New Roman"/>
          <w:sz w:val="26"/>
          <w:szCs w:val="26"/>
        </w:rPr>
        <w:t xml:space="preserve"> а еще только в электронном виде сдается декларация </w:t>
      </w:r>
      <w:r w:rsidRPr="00EE2A89">
        <w:rPr>
          <w:rFonts w:ascii="Times New Roman" w:hAnsi="Times New Roman" w:cs="Times New Roman"/>
          <w:sz w:val="26"/>
          <w:szCs w:val="26"/>
        </w:rPr>
        <w:lastRenderedPageBreak/>
        <w:t>по НДС и сведения о трудовой деятельности сотрудников СЗВ-ТД (эти данные придется сдавать очень быстро — в течение одного дня после кадрового события).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>Расходовать средства по собственному усмотрению нельзя. Есть устав и положения, которые регулируют — на какие цели идут все поступления. Для того, чтобы рассчитать необходимую сумму расходов, требуются сметы. Для получения грантов они также нужны.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>Отчетность у НКО обычная, но кроме общепризнанных отчетов придется дополнительно сдавать специальные формы в Минюст. Перед этим надо зарегистрироваться на портале (ничего сложного).</w:t>
      </w:r>
    </w:p>
    <w:p w:rsidR="00C72914" w:rsidRPr="00EE2A89" w:rsidRDefault="00C72914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A89">
        <w:rPr>
          <w:rFonts w:ascii="Times New Roman" w:hAnsi="Times New Roman" w:cs="Times New Roman"/>
          <w:b/>
          <w:sz w:val="26"/>
          <w:szCs w:val="26"/>
        </w:rPr>
        <w:t>Виды отчетов в Минюст: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b/>
          <w:sz w:val="26"/>
          <w:szCs w:val="26"/>
        </w:rPr>
        <w:t>ОН0001 </w:t>
      </w:r>
      <w:r w:rsidRPr="00EE2A89">
        <w:rPr>
          <w:rFonts w:ascii="Times New Roman" w:hAnsi="Times New Roman" w:cs="Times New Roman"/>
          <w:sz w:val="26"/>
          <w:szCs w:val="26"/>
        </w:rPr>
        <w:t>— Отчет о деятельности некоммерческой организации и персональном составе ее руководящих органов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b/>
          <w:sz w:val="26"/>
          <w:szCs w:val="26"/>
        </w:rPr>
        <w:t>ОН0002 </w:t>
      </w:r>
      <w:r w:rsidRPr="00EE2A89">
        <w:rPr>
          <w:rFonts w:ascii="Times New Roman" w:hAnsi="Times New Roman" w:cs="Times New Roman"/>
          <w:sz w:val="26"/>
          <w:szCs w:val="26"/>
        </w:rPr>
        <w:t>— Отчет о целях расходования некоммерческой организацией денежных средств и использования иного имущества, в том числе полученных от иностранных государств, их государственных органов, международных и иностранных граждан, лиц без гражданства либо уполномоченных ими лиц и (или) от российских юридических лиц, получающих денежные средства и иное имущество от указанных источников</w:t>
      </w:r>
    </w:p>
    <w:p w:rsidR="00E90CE1" w:rsidRPr="00EE2A89" w:rsidRDefault="00E90CE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b/>
          <w:sz w:val="26"/>
          <w:szCs w:val="26"/>
        </w:rPr>
        <w:t>ОН0003</w:t>
      </w:r>
      <w:r w:rsidRPr="00EE2A89">
        <w:rPr>
          <w:rFonts w:ascii="Times New Roman" w:hAnsi="Times New Roman" w:cs="Times New Roman"/>
          <w:sz w:val="26"/>
          <w:szCs w:val="26"/>
        </w:rPr>
        <w:t> — Отчет об объеме денежных средств и иного имущества, полученных общественным объединением от иностранных государств, их государственных органов, международных и иностранных организаций, иностранных граждан, лиц без гражданства либо уполномоченных ими лиц и (или) российских юридических лиц, получающих денежные средства и иное имущество от указанных источников, о целях расходования этих денежных средств и использования иного имущества и об их фактическом расходовании и использовании</w:t>
      </w:r>
      <w:r w:rsidR="00C72914" w:rsidRPr="00EE2A89">
        <w:rPr>
          <w:rFonts w:ascii="Times New Roman" w:hAnsi="Times New Roman" w:cs="Times New Roman"/>
          <w:sz w:val="26"/>
          <w:szCs w:val="26"/>
        </w:rPr>
        <w:t>.</w:t>
      </w:r>
    </w:p>
    <w:p w:rsidR="00C72914" w:rsidRPr="00EE2A89" w:rsidRDefault="00C72914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A89">
        <w:rPr>
          <w:rFonts w:ascii="Times New Roman" w:hAnsi="Times New Roman" w:cs="Times New Roman"/>
          <w:sz w:val="26"/>
          <w:szCs w:val="26"/>
        </w:rPr>
        <w:t>Из названий понятно, о чем отчеты. Вести учет можно в любой бухгалтерской программе, но лучше, если это будет специализированная, уже настроенная под нужды НКО, платформа. </w:t>
      </w:r>
    </w:p>
    <w:p w:rsidR="00214A91" w:rsidRPr="00EE2A89" w:rsidRDefault="00214A91" w:rsidP="00C7291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14A91" w:rsidRPr="00E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6308F"/>
    <w:multiLevelType w:val="multilevel"/>
    <w:tmpl w:val="381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91"/>
    <w:rsid w:val="001E1A96"/>
    <w:rsid w:val="00214A91"/>
    <w:rsid w:val="00323C07"/>
    <w:rsid w:val="004B57D3"/>
    <w:rsid w:val="006771AC"/>
    <w:rsid w:val="0094271D"/>
    <w:rsid w:val="00A71B10"/>
    <w:rsid w:val="00B71D8C"/>
    <w:rsid w:val="00C72914"/>
    <w:rsid w:val="00E90CE1"/>
    <w:rsid w:val="00EE2A89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BBF6-B4CA-4852-91B0-4D3F11C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14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14A91"/>
    <w:rPr>
      <w:b/>
      <w:bCs/>
    </w:rPr>
  </w:style>
  <w:style w:type="paragraph" w:styleId="a4">
    <w:name w:val="No Spacing"/>
    <w:uiPriority w:val="1"/>
    <w:qFormat/>
    <w:rsid w:val="001E1A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90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9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E2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E2A89"/>
    <w:rPr>
      <w:color w:val="0563C1" w:themeColor="hyperlink"/>
      <w:u w:val="single"/>
    </w:rPr>
  </w:style>
  <w:style w:type="paragraph" w:customStyle="1" w:styleId="s1">
    <w:name w:val="s_1"/>
    <w:basedOn w:val="a"/>
    <w:rsid w:val="00E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65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19.minjus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19.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19" TargetMode="External"/><Relationship Id="rId5" Type="http://schemas.openxmlformats.org/officeDocument/2006/relationships/hyperlink" Target="https://krasstat.gk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2021-10-21T07:56:00Z</dcterms:created>
  <dcterms:modified xsi:type="dcterms:W3CDTF">2021-10-21T07:56:00Z</dcterms:modified>
</cp:coreProperties>
</file>